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48" w:rsidRDefault="003B7848" w:rsidP="004F38E8">
      <w:pPr>
        <w:jc w:val="center"/>
        <w:rPr>
          <w:rFonts w:ascii="Times New Roman" w:hAnsi="Times New Roman" w:cs="Times New Roman"/>
          <w:b/>
          <w:sz w:val="28"/>
          <w:szCs w:val="28"/>
        </w:rPr>
      </w:pPr>
    </w:p>
    <w:p w:rsidR="004F38E8" w:rsidRPr="004F38E8" w:rsidRDefault="004F38E8" w:rsidP="004F38E8">
      <w:pPr>
        <w:jc w:val="center"/>
        <w:rPr>
          <w:rFonts w:ascii="Times New Roman" w:hAnsi="Times New Roman" w:cs="Times New Roman"/>
          <w:b/>
          <w:sz w:val="28"/>
          <w:szCs w:val="28"/>
        </w:rPr>
      </w:pPr>
      <w:r w:rsidRPr="004F38E8">
        <w:rPr>
          <w:rFonts w:ascii="Times New Roman" w:hAnsi="Times New Roman" w:cs="Times New Roman"/>
          <w:b/>
          <w:sz w:val="28"/>
          <w:szCs w:val="28"/>
        </w:rPr>
        <w:t>SMIFS CAPITAL MARKETS LIMITED</w:t>
      </w:r>
    </w:p>
    <w:p w:rsidR="004F38E8" w:rsidRDefault="004F38E8" w:rsidP="004F38E8">
      <w:pPr>
        <w:jc w:val="center"/>
        <w:rPr>
          <w:rFonts w:ascii="Times New Roman" w:hAnsi="Times New Roman" w:cs="Times New Roman"/>
          <w:b/>
          <w:sz w:val="28"/>
          <w:szCs w:val="28"/>
        </w:rPr>
      </w:pPr>
      <w:r w:rsidRPr="004F38E8">
        <w:rPr>
          <w:rFonts w:ascii="Times New Roman" w:hAnsi="Times New Roman" w:cs="Times New Roman"/>
          <w:b/>
          <w:sz w:val="28"/>
          <w:szCs w:val="28"/>
        </w:rPr>
        <w:t>Policy On Board Diversity</w:t>
      </w:r>
    </w:p>
    <w:p w:rsidR="003B7848" w:rsidRPr="004F38E8" w:rsidRDefault="003B7848" w:rsidP="004F38E8">
      <w:pPr>
        <w:jc w:val="center"/>
        <w:rPr>
          <w:rFonts w:ascii="Times New Roman" w:hAnsi="Times New Roman" w:cs="Times New Roman"/>
          <w:b/>
          <w:sz w:val="28"/>
          <w:szCs w:val="28"/>
        </w:rPr>
      </w:pPr>
    </w:p>
    <w:p w:rsidR="004F38E8" w:rsidRDefault="004F38E8" w:rsidP="004F38E8">
      <w:pPr>
        <w:pStyle w:val="ListParagraph"/>
        <w:numPr>
          <w:ilvl w:val="0"/>
          <w:numId w:val="1"/>
        </w:numPr>
        <w:jc w:val="both"/>
        <w:rPr>
          <w:rFonts w:ascii="Times New Roman" w:hAnsi="Times New Roman" w:cs="Times New Roman"/>
          <w:b/>
          <w:sz w:val="28"/>
          <w:szCs w:val="28"/>
        </w:rPr>
      </w:pPr>
      <w:r w:rsidRPr="004F38E8">
        <w:rPr>
          <w:rFonts w:ascii="Times New Roman" w:hAnsi="Times New Roman" w:cs="Times New Roman"/>
          <w:b/>
          <w:sz w:val="28"/>
          <w:szCs w:val="28"/>
        </w:rPr>
        <w:t xml:space="preserve">Purpose </w:t>
      </w:r>
    </w:p>
    <w:p w:rsidR="003B7848" w:rsidRPr="003B7848" w:rsidRDefault="008D5A3E" w:rsidP="003B7848">
      <w:pPr>
        <w:ind w:left="360"/>
        <w:jc w:val="both"/>
        <w:rPr>
          <w:rFonts w:ascii="Times New Roman" w:hAnsi="Times New Roman" w:cs="Times New Roman"/>
          <w:sz w:val="28"/>
          <w:szCs w:val="28"/>
        </w:rPr>
      </w:pPr>
      <w:r>
        <w:rPr>
          <w:rFonts w:ascii="Times New Roman" w:hAnsi="Times New Roman" w:cs="Times New Roman"/>
          <w:sz w:val="28"/>
          <w:szCs w:val="28"/>
        </w:rPr>
        <w:t>In accordance with T</w:t>
      </w:r>
      <w:r w:rsidR="004F38E8" w:rsidRPr="003B7848">
        <w:rPr>
          <w:rFonts w:ascii="Times New Roman" w:hAnsi="Times New Roman" w:cs="Times New Roman"/>
          <w:sz w:val="28"/>
          <w:szCs w:val="28"/>
        </w:rPr>
        <w:t xml:space="preserve">he </w:t>
      </w:r>
      <w:r>
        <w:rPr>
          <w:rFonts w:ascii="Times New Roman" w:hAnsi="Times New Roman" w:cs="Times New Roman"/>
          <w:sz w:val="28"/>
          <w:szCs w:val="28"/>
        </w:rPr>
        <w:t>SEBI (Listing Obligations &amp; Disclosure Requirements) Regulations, 2015</w:t>
      </w:r>
      <w:r w:rsidR="004F38E8" w:rsidRPr="003B7848">
        <w:rPr>
          <w:rFonts w:ascii="Times New Roman" w:hAnsi="Times New Roman" w:cs="Times New Roman"/>
          <w:sz w:val="28"/>
          <w:szCs w:val="28"/>
        </w:rPr>
        <w:t xml:space="preserve"> </w:t>
      </w:r>
      <w:r>
        <w:rPr>
          <w:rFonts w:ascii="Times New Roman" w:hAnsi="Times New Roman" w:cs="Times New Roman"/>
          <w:sz w:val="28"/>
          <w:szCs w:val="28"/>
        </w:rPr>
        <w:t>(</w:t>
      </w:r>
      <w:r w:rsidR="004F38E8" w:rsidRPr="003B7848">
        <w:rPr>
          <w:rFonts w:ascii="Times New Roman" w:hAnsi="Times New Roman" w:cs="Times New Roman"/>
          <w:sz w:val="28"/>
          <w:szCs w:val="28"/>
        </w:rPr>
        <w:t>as amended</w:t>
      </w:r>
      <w:r>
        <w:rPr>
          <w:rFonts w:ascii="Times New Roman" w:hAnsi="Times New Roman" w:cs="Times New Roman"/>
          <w:sz w:val="28"/>
          <w:szCs w:val="28"/>
        </w:rPr>
        <w:t>)</w:t>
      </w:r>
      <w:r w:rsidR="004F38E8" w:rsidRPr="003B7848">
        <w:rPr>
          <w:rFonts w:ascii="Times New Roman" w:hAnsi="Times New Roman" w:cs="Times New Roman"/>
          <w:sz w:val="28"/>
          <w:szCs w:val="28"/>
        </w:rPr>
        <w:t xml:space="preserve">, the Company has framed a formal policy on Board diversity which sets out a framework to promote diversity on Company’s Board of Directors (the ‘Board’). </w:t>
      </w:r>
    </w:p>
    <w:p w:rsidR="004F38E8" w:rsidRDefault="004F38E8" w:rsidP="004F38E8">
      <w:pPr>
        <w:pStyle w:val="ListParagraph"/>
        <w:numPr>
          <w:ilvl w:val="0"/>
          <w:numId w:val="1"/>
        </w:numPr>
        <w:jc w:val="both"/>
        <w:rPr>
          <w:rFonts w:ascii="Times New Roman" w:hAnsi="Times New Roman" w:cs="Times New Roman"/>
          <w:b/>
          <w:sz w:val="28"/>
          <w:szCs w:val="28"/>
        </w:rPr>
      </w:pPr>
      <w:r w:rsidRPr="004F38E8">
        <w:rPr>
          <w:rFonts w:ascii="Times New Roman" w:hAnsi="Times New Roman" w:cs="Times New Roman"/>
          <w:b/>
          <w:sz w:val="28"/>
          <w:szCs w:val="28"/>
        </w:rPr>
        <w:t xml:space="preserve">Vision </w:t>
      </w:r>
    </w:p>
    <w:p w:rsidR="004F38E8" w:rsidRPr="003B7848" w:rsidRDefault="004F38E8" w:rsidP="003B7848">
      <w:pPr>
        <w:ind w:left="360"/>
        <w:jc w:val="both"/>
        <w:rPr>
          <w:rFonts w:ascii="Times New Roman" w:hAnsi="Times New Roman" w:cs="Times New Roman"/>
          <w:sz w:val="28"/>
          <w:szCs w:val="28"/>
        </w:rPr>
      </w:pPr>
      <w:r w:rsidRPr="003B7848">
        <w:rPr>
          <w:rFonts w:ascii="Times New Roman" w:hAnsi="Times New Roman" w:cs="Times New Roman"/>
          <w:sz w:val="28"/>
          <w:szCs w:val="28"/>
        </w:rPr>
        <w:t>The Company recognizes the importance and benefits of having the diverse Board to enhance quality of its performance.</w:t>
      </w:r>
    </w:p>
    <w:p w:rsidR="004F38E8" w:rsidRDefault="004F38E8" w:rsidP="004F38E8">
      <w:pPr>
        <w:pStyle w:val="ListParagraph"/>
        <w:numPr>
          <w:ilvl w:val="0"/>
          <w:numId w:val="1"/>
        </w:numPr>
        <w:jc w:val="both"/>
        <w:rPr>
          <w:rFonts w:ascii="Times New Roman" w:hAnsi="Times New Roman" w:cs="Times New Roman"/>
          <w:b/>
          <w:sz w:val="28"/>
          <w:szCs w:val="28"/>
        </w:rPr>
      </w:pPr>
      <w:r w:rsidRPr="004F38E8">
        <w:rPr>
          <w:rFonts w:ascii="Times New Roman" w:hAnsi="Times New Roman" w:cs="Times New Roman"/>
          <w:b/>
          <w:sz w:val="28"/>
          <w:szCs w:val="28"/>
        </w:rPr>
        <w:t xml:space="preserve">Policy Statement </w:t>
      </w:r>
    </w:p>
    <w:p w:rsidR="004F38E8" w:rsidRPr="003B7848" w:rsidRDefault="004F38E8" w:rsidP="003B7848">
      <w:pPr>
        <w:ind w:left="360"/>
        <w:jc w:val="both"/>
        <w:rPr>
          <w:rFonts w:ascii="Times New Roman" w:hAnsi="Times New Roman" w:cs="Times New Roman"/>
          <w:sz w:val="28"/>
          <w:szCs w:val="28"/>
        </w:rPr>
      </w:pPr>
      <w:r w:rsidRPr="003B7848">
        <w:rPr>
          <w:rFonts w:ascii="Times New Roman" w:hAnsi="Times New Roman" w:cs="Times New Roman"/>
          <w:sz w:val="28"/>
          <w:szCs w:val="28"/>
        </w:rPr>
        <w:t xml:space="preserve">The Company believes that a diverse Board will enhance the quality of the decisions made by the Board by utilizing the different skills, qualification, professional experience, gender, knowledge etc. of the members of the Board, necessary for achieving sustainable and balanced development. For appointments of persons to office of Directors and deciding composition of the Board, the Nomination and Remuneration Committee (NR Committee) and the Board shall also have due regard to this policy on Board diversity. In this process the NR Committee /Board will take into consideration qualification and wide experience of the Directors in the fields of banking, finance, regulatory, administration, and legal segment apart from compliance of legal and contractual requirements of the Company. </w:t>
      </w:r>
    </w:p>
    <w:p w:rsidR="003B7848" w:rsidRPr="00A11B74" w:rsidRDefault="004F38E8" w:rsidP="008D5A3E">
      <w:pPr>
        <w:ind w:left="360"/>
        <w:jc w:val="both"/>
        <w:rPr>
          <w:rFonts w:ascii="Times New Roman" w:hAnsi="Times New Roman" w:cs="Times New Roman"/>
          <w:sz w:val="28"/>
          <w:szCs w:val="28"/>
        </w:rPr>
      </w:pPr>
      <w:r w:rsidRPr="003B7848">
        <w:rPr>
          <w:rFonts w:ascii="Times New Roman" w:hAnsi="Times New Roman" w:cs="Times New Roman"/>
          <w:sz w:val="28"/>
          <w:szCs w:val="28"/>
        </w:rPr>
        <w:t>The total number of Directors constituting the Board shall be in accordance with the Articles of Association of the Company. The Board of Directors of the Company shall have an optimum combination of executive and non-executive Directors with at least one woman director and the composition of the Board shall be in accordance with requirements of the Articles of Association of the Company, the Companies Act, 2013,</w:t>
      </w:r>
      <w:r w:rsidR="008D5A3E" w:rsidRPr="008D5A3E">
        <w:rPr>
          <w:rFonts w:ascii="Times New Roman" w:hAnsi="Times New Roman" w:cs="Times New Roman"/>
          <w:sz w:val="28"/>
          <w:szCs w:val="28"/>
        </w:rPr>
        <w:t xml:space="preserve"> </w:t>
      </w:r>
      <w:r w:rsidR="008D5A3E">
        <w:rPr>
          <w:rFonts w:ascii="Times New Roman" w:hAnsi="Times New Roman" w:cs="Times New Roman"/>
          <w:sz w:val="28"/>
          <w:szCs w:val="28"/>
        </w:rPr>
        <w:t>T</w:t>
      </w:r>
      <w:r w:rsidR="008D5A3E" w:rsidRPr="003B7848">
        <w:rPr>
          <w:rFonts w:ascii="Times New Roman" w:hAnsi="Times New Roman" w:cs="Times New Roman"/>
          <w:sz w:val="28"/>
          <w:szCs w:val="28"/>
        </w:rPr>
        <w:t xml:space="preserve">he </w:t>
      </w:r>
      <w:r w:rsidR="008D5A3E">
        <w:rPr>
          <w:rFonts w:ascii="Times New Roman" w:hAnsi="Times New Roman" w:cs="Times New Roman"/>
          <w:sz w:val="28"/>
          <w:szCs w:val="28"/>
        </w:rPr>
        <w:t xml:space="preserve">SEBI (Listing Obligations &amp; </w:t>
      </w:r>
      <w:r w:rsidR="008D5A3E">
        <w:rPr>
          <w:rFonts w:ascii="Times New Roman" w:hAnsi="Times New Roman" w:cs="Times New Roman"/>
          <w:sz w:val="28"/>
          <w:szCs w:val="28"/>
        </w:rPr>
        <w:lastRenderedPageBreak/>
        <w:t>Disclosure Requirements) Regulations, 2015</w:t>
      </w:r>
      <w:r w:rsidRPr="003B7848">
        <w:rPr>
          <w:rFonts w:ascii="Times New Roman" w:hAnsi="Times New Roman" w:cs="Times New Roman"/>
          <w:sz w:val="28"/>
          <w:szCs w:val="28"/>
        </w:rPr>
        <w:t xml:space="preserve"> and the statutory, regulatory and contractual obligations of the Company.</w:t>
      </w:r>
    </w:p>
    <w:p w:rsidR="004F38E8" w:rsidRPr="004F38E8" w:rsidRDefault="004F38E8" w:rsidP="004F38E8">
      <w:pPr>
        <w:pStyle w:val="ListParagraph"/>
        <w:numPr>
          <w:ilvl w:val="0"/>
          <w:numId w:val="1"/>
        </w:numPr>
        <w:jc w:val="both"/>
        <w:rPr>
          <w:rFonts w:ascii="Times New Roman" w:hAnsi="Times New Roman" w:cs="Times New Roman"/>
          <w:b/>
          <w:sz w:val="28"/>
          <w:szCs w:val="28"/>
        </w:rPr>
      </w:pPr>
      <w:r w:rsidRPr="004F38E8">
        <w:rPr>
          <w:rFonts w:ascii="Times New Roman" w:hAnsi="Times New Roman" w:cs="Times New Roman"/>
          <w:b/>
          <w:sz w:val="28"/>
          <w:szCs w:val="28"/>
        </w:rPr>
        <w:t xml:space="preserve">Review of Policy </w:t>
      </w:r>
    </w:p>
    <w:p w:rsidR="004F38E8" w:rsidRPr="003B7848" w:rsidRDefault="004F38E8" w:rsidP="003B7848">
      <w:pPr>
        <w:ind w:left="360"/>
        <w:jc w:val="both"/>
        <w:rPr>
          <w:rFonts w:ascii="Times New Roman" w:hAnsi="Times New Roman" w:cs="Times New Roman"/>
          <w:sz w:val="28"/>
          <w:szCs w:val="28"/>
        </w:rPr>
      </w:pPr>
      <w:r w:rsidRPr="003B7848">
        <w:rPr>
          <w:rFonts w:ascii="Times New Roman" w:hAnsi="Times New Roman" w:cs="Times New Roman"/>
          <w:sz w:val="28"/>
          <w:szCs w:val="28"/>
        </w:rPr>
        <w:t xml:space="preserve">The NR Committee will review the policy from time to time and make recommendations on any required changes to Board for consideration and approval. </w:t>
      </w:r>
    </w:p>
    <w:p w:rsidR="004F38E8" w:rsidRDefault="004F38E8" w:rsidP="004F38E8">
      <w:pPr>
        <w:pStyle w:val="ListParagraph"/>
        <w:numPr>
          <w:ilvl w:val="0"/>
          <w:numId w:val="1"/>
        </w:numPr>
        <w:jc w:val="both"/>
        <w:rPr>
          <w:rFonts w:ascii="Times New Roman" w:hAnsi="Times New Roman" w:cs="Times New Roman"/>
          <w:b/>
          <w:sz w:val="28"/>
          <w:szCs w:val="28"/>
        </w:rPr>
      </w:pPr>
      <w:r w:rsidRPr="004F38E8">
        <w:rPr>
          <w:rFonts w:ascii="Times New Roman" w:hAnsi="Times New Roman" w:cs="Times New Roman"/>
          <w:sz w:val="28"/>
          <w:szCs w:val="28"/>
        </w:rPr>
        <w:t xml:space="preserve"> </w:t>
      </w:r>
      <w:r w:rsidRPr="004F38E8">
        <w:rPr>
          <w:rFonts w:ascii="Times New Roman" w:hAnsi="Times New Roman" w:cs="Times New Roman"/>
          <w:b/>
          <w:sz w:val="28"/>
          <w:szCs w:val="28"/>
        </w:rPr>
        <w:t xml:space="preserve">Disclosure of the Policy </w:t>
      </w:r>
      <w:bookmarkStart w:id="0" w:name="_GoBack"/>
      <w:bookmarkEnd w:id="0"/>
    </w:p>
    <w:p w:rsidR="004F38E8" w:rsidRPr="003B7848" w:rsidRDefault="004F38E8" w:rsidP="003B7848">
      <w:pPr>
        <w:ind w:left="360"/>
        <w:jc w:val="both"/>
        <w:rPr>
          <w:rFonts w:ascii="Times New Roman" w:hAnsi="Times New Roman" w:cs="Times New Roman"/>
          <w:sz w:val="28"/>
          <w:szCs w:val="28"/>
        </w:rPr>
      </w:pPr>
      <w:r w:rsidRPr="003B7848">
        <w:rPr>
          <w:rFonts w:ascii="Times New Roman" w:hAnsi="Times New Roman" w:cs="Times New Roman"/>
          <w:sz w:val="28"/>
          <w:szCs w:val="28"/>
        </w:rPr>
        <w:t xml:space="preserve">This policy will be posted on the Company’s website. The necessary disclosure about the policy will also be made as per requirements of </w:t>
      </w:r>
      <w:r w:rsidR="008D5A3E">
        <w:rPr>
          <w:rFonts w:ascii="Times New Roman" w:hAnsi="Times New Roman" w:cs="Times New Roman"/>
          <w:sz w:val="28"/>
          <w:szCs w:val="28"/>
        </w:rPr>
        <w:t>T</w:t>
      </w:r>
      <w:r w:rsidR="008D5A3E" w:rsidRPr="003B7848">
        <w:rPr>
          <w:rFonts w:ascii="Times New Roman" w:hAnsi="Times New Roman" w:cs="Times New Roman"/>
          <w:sz w:val="28"/>
          <w:szCs w:val="28"/>
        </w:rPr>
        <w:t xml:space="preserve">he </w:t>
      </w:r>
      <w:r w:rsidR="008D5A3E">
        <w:rPr>
          <w:rFonts w:ascii="Times New Roman" w:hAnsi="Times New Roman" w:cs="Times New Roman"/>
          <w:sz w:val="28"/>
          <w:szCs w:val="28"/>
        </w:rPr>
        <w:t>SEBI (Listing Obligations &amp; Disclosure Requirements) Regulations, 2015</w:t>
      </w:r>
      <w:r w:rsidRPr="003B7848">
        <w:rPr>
          <w:rFonts w:ascii="Times New Roman" w:hAnsi="Times New Roman" w:cs="Times New Roman"/>
          <w:sz w:val="28"/>
          <w:szCs w:val="28"/>
        </w:rPr>
        <w:t>and Companies Act 2013.</w:t>
      </w:r>
    </w:p>
    <w:sectPr w:rsidR="004F38E8" w:rsidRPr="003B7848" w:rsidSect="004F38E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C7BCF"/>
    <w:multiLevelType w:val="hybridMultilevel"/>
    <w:tmpl w:val="36F6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E8"/>
    <w:rsid w:val="000F172E"/>
    <w:rsid w:val="003B7848"/>
    <w:rsid w:val="004F38E8"/>
    <w:rsid w:val="008D5A3E"/>
    <w:rsid w:val="00A11B74"/>
    <w:rsid w:val="00CA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SECRETERIAL SEC.</dc:creator>
  <cp:lastModifiedBy>SECRETERIAL SEC.</cp:lastModifiedBy>
  <cp:revision>3</cp:revision>
  <cp:lastPrinted>2016-08-10T07:17:00Z</cp:lastPrinted>
  <dcterms:created xsi:type="dcterms:W3CDTF">2016-08-10T07:19:00Z</dcterms:created>
  <dcterms:modified xsi:type="dcterms:W3CDTF">2016-08-10T07:42:00Z</dcterms:modified>
</cp:coreProperties>
</file>